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76" w:rsidRDefault="00816676" w:rsidP="00816676">
      <w:pPr>
        <w:pStyle w:val="Naslov1"/>
        <w:rPr>
          <w:lang w:eastAsia="en-US"/>
        </w:rPr>
      </w:pPr>
      <w:bookmarkStart w:id="0" w:name="_GoBack"/>
      <w:bookmarkEnd w:id="0"/>
      <w:r>
        <w:rPr>
          <w:lang w:eastAsia="en-US"/>
        </w:rPr>
        <w:t>POJASNILO GLEDE NEGATIVNE DONOSNOSTI SODPZ V LETU 2022</w:t>
      </w:r>
    </w:p>
    <w:p w:rsidR="00816676" w:rsidRPr="00816676" w:rsidRDefault="00816676" w:rsidP="00816676">
      <w:pPr>
        <w:rPr>
          <w:lang w:eastAsia="en-US"/>
        </w:rPr>
      </w:pPr>
    </w:p>
    <w:p w:rsidR="00816676" w:rsidRDefault="00816676" w:rsidP="003428B1">
      <w:pPr>
        <w:spacing w:line="312" w:lineRule="auto"/>
        <w:rPr>
          <w:rFonts w:asciiTheme="minorHAnsi" w:hAnsiTheme="minorHAnsi" w:cstheme="minorHAnsi"/>
          <w:sz w:val="22"/>
          <w:lang w:eastAsia="en-US"/>
        </w:rPr>
      </w:pPr>
      <w:r w:rsidRPr="00235A40">
        <w:rPr>
          <w:rFonts w:asciiTheme="minorHAnsi" w:hAnsiTheme="minorHAnsi" w:cstheme="minorHAnsi"/>
          <w:sz w:val="22"/>
          <w:lang w:eastAsia="en-US"/>
        </w:rPr>
        <w:t xml:space="preserve">Leto 2022 je bilo zaznamovano </w:t>
      </w:r>
      <w:r w:rsidRPr="003428B1">
        <w:rPr>
          <w:rFonts w:asciiTheme="minorHAnsi" w:hAnsiTheme="minorHAnsi" w:cstheme="minorHAnsi"/>
          <w:sz w:val="22"/>
          <w:lang w:eastAsia="en-US"/>
        </w:rPr>
        <w:t>z najvišjo inflacijo v zadnjih desetletjih in šibko gospodarsko rastjo svetovnega gospodarstva</w:t>
      </w:r>
      <w:r w:rsidR="00430151">
        <w:rPr>
          <w:rFonts w:asciiTheme="minorHAnsi" w:hAnsiTheme="minorHAnsi" w:cstheme="minorHAnsi"/>
          <w:sz w:val="22"/>
          <w:lang w:eastAsia="en-US"/>
        </w:rPr>
        <w:t xml:space="preserve">, </w:t>
      </w:r>
      <w:r w:rsidRPr="003428B1">
        <w:rPr>
          <w:rFonts w:asciiTheme="minorHAnsi" w:hAnsiTheme="minorHAnsi" w:cstheme="minorHAnsi"/>
          <w:sz w:val="22"/>
          <w:lang w:eastAsia="en-US"/>
        </w:rPr>
        <w:t>na kar je vplivalo</w:t>
      </w:r>
      <w:r>
        <w:rPr>
          <w:rFonts w:asciiTheme="minorHAnsi" w:hAnsiTheme="minorHAnsi" w:cstheme="minorHAnsi"/>
          <w:sz w:val="22"/>
          <w:lang w:eastAsia="en-US"/>
        </w:rPr>
        <w:t xml:space="preserve"> vel</w:t>
      </w:r>
      <w:r w:rsidR="003428B1">
        <w:rPr>
          <w:rFonts w:asciiTheme="minorHAnsi" w:hAnsiTheme="minorHAnsi" w:cstheme="minorHAnsi"/>
          <w:sz w:val="22"/>
          <w:lang w:eastAsia="en-US"/>
        </w:rPr>
        <w:t xml:space="preserve">iko zunanjih dejavnikov, kot so </w:t>
      </w:r>
      <w:r w:rsidRPr="003428B1">
        <w:rPr>
          <w:rFonts w:asciiTheme="minorHAnsi" w:hAnsiTheme="minorHAnsi" w:cstheme="minorHAnsi"/>
          <w:sz w:val="22"/>
          <w:lang w:eastAsia="en-US"/>
        </w:rPr>
        <w:t>negotovost glede pandemije</w:t>
      </w:r>
      <w:r w:rsidR="003428B1">
        <w:rPr>
          <w:rFonts w:asciiTheme="minorHAnsi" w:hAnsiTheme="minorHAnsi" w:cstheme="minorHAnsi"/>
          <w:sz w:val="22"/>
          <w:lang w:eastAsia="en-US"/>
        </w:rPr>
        <w:t xml:space="preserve">, </w:t>
      </w:r>
      <w:r w:rsidRPr="00625AE0">
        <w:rPr>
          <w:rFonts w:asciiTheme="minorHAnsi" w:hAnsiTheme="minorHAnsi" w:cstheme="minorHAnsi"/>
          <w:sz w:val="22"/>
          <w:lang w:eastAsia="en-US"/>
        </w:rPr>
        <w:t xml:space="preserve">rusko-ukrajinska vojna, </w:t>
      </w:r>
      <w:r w:rsidR="00D33F12">
        <w:rPr>
          <w:rFonts w:asciiTheme="minorHAnsi" w:hAnsiTheme="minorHAnsi" w:cstheme="minorHAnsi"/>
          <w:sz w:val="22"/>
          <w:lang w:eastAsia="en-US"/>
        </w:rPr>
        <w:t>višje cene energentov in</w:t>
      </w:r>
      <w:r w:rsidRPr="00625AE0">
        <w:rPr>
          <w:rFonts w:asciiTheme="minorHAnsi" w:hAnsiTheme="minorHAnsi" w:cstheme="minorHAnsi"/>
          <w:sz w:val="22"/>
          <w:lang w:eastAsia="en-US"/>
        </w:rPr>
        <w:t xml:space="preserve"> surovin</w:t>
      </w:r>
      <w:r w:rsidR="00901189">
        <w:rPr>
          <w:rFonts w:asciiTheme="minorHAnsi" w:hAnsiTheme="minorHAnsi" w:cstheme="minorHAnsi"/>
          <w:sz w:val="22"/>
          <w:lang w:eastAsia="en-US"/>
        </w:rPr>
        <w:t xml:space="preserve"> ter strogi ukrepi Kitajske za zajezitev covida-19 in posledično motnje v svetovni dobavni verigi</w:t>
      </w:r>
      <w:r w:rsidRPr="00625AE0">
        <w:rPr>
          <w:rFonts w:asciiTheme="minorHAnsi" w:hAnsiTheme="minorHAnsi" w:cstheme="minorHAnsi"/>
          <w:sz w:val="22"/>
          <w:lang w:eastAsia="en-US"/>
        </w:rPr>
        <w:t xml:space="preserve">. </w:t>
      </w:r>
    </w:p>
    <w:p w:rsidR="00816676" w:rsidRPr="00625AE0" w:rsidRDefault="00816676" w:rsidP="00816676">
      <w:pPr>
        <w:pStyle w:val="Odstavekseznama"/>
        <w:spacing w:line="312" w:lineRule="auto"/>
        <w:ind w:left="1080"/>
        <w:rPr>
          <w:rFonts w:asciiTheme="minorHAnsi" w:hAnsiTheme="minorHAnsi" w:cstheme="minorHAnsi"/>
          <w:sz w:val="22"/>
          <w:lang w:eastAsia="en-US"/>
        </w:rPr>
      </w:pPr>
    </w:p>
    <w:p w:rsidR="00034AE1" w:rsidRDefault="00477FE7" w:rsidP="00034AE1">
      <w:pPr>
        <w:spacing w:line="312" w:lineRule="auto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 xml:space="preserve">Svetovne centralne banke so se na </w:t>
      </w:r>
      <w:r w:rsidR="00E36680">
        <w:rPr>
          <w:rFonts w:asciiTheme="minorHAnsi" w:hAnsiTheme="minorHAnsi" w:cstheme="minorHAnsi"/>
          <w:sz w:val="22"/>
          <w:lang w:eastAsia="en-US"/>
        </w:rPr>
        <w:t xml:space="preserve">dolgo </w:t>
      </w:r>
      <w:r>
        <w:rPr>
          <w:rFonts w:asciiTheme="minorHAnsi" w:hAnsiTheme="minorHAnsi" w:cstheme="minorHAnsi"/>
          <w:sz w:val="22"/>
          <w:lang w:eastAsia="en-US"/>
        </w:rPr>
        <w:t xml:space="preserve">trajajočo inflacijo odzvale </w:t>
      </w:r>
      <w:r w:rsidR="006323BD">
        <w:rPr>
          <w:rFonts w:asciiTheme="minorHAnsi" w:hAnsiTheme="minorHAnsi" w:cstheme="minorHAnsi"/>
          <w:sz w:val="22"/>
          <w:lang w:eastAsia="en-US"/>
        </w:rPr>
        <w:t>odločno</w:t>
      </w:r>
      <w:r>
        <w:rPr>
          <w:rFonts w:asciiTheme="minorHAnsi" w:hAnsiTheme="minorHAnsi" w:cstheme="minorHAnsi"/>
          <w:sz w:val="22"/>
          <w:lang w:eastAsia="en-US"/>
        </w:rPr>
        <w:t>, z izjemno hitrim dvigovanjem obrestnih</w:t>
      </w:r>
      <w:r w:rsidR="00034AE1">
        <w:rPr>
          <w:rFonts w:asciiTheme="minorHAnsi" w:hAnsiTheme="minorHAnsi" w:cstheme="minorHAnsi"/>
          <w:sz w:val="22"/>
          <w:lang w:eastAsia="en-US"/>
        </w:rPr>
        <w:t xml:space="preserve"> mer, </w:t>
      </w:r>
      <w:r w:rsidR="003428B1" w:rsidRPr="00235A40">
        <w:rPr>
          <w:rFonts w:asciiTheme="minorHAnsi" w:hAnsiTheme="minorHAnsi" w:cstheme="minorHAnsi"/>
          <w:sz w:val="22"/>
          <w:lang w:eastAsia="en-US"/>
        </w:rPr>
        <w:t>kar j</w:t>
      </w:r>
      <w:r w:rsidR="00034AE1">
        <w:rPr>
          <w:rFonts w:asciiTheme="minorHAnsi" w:hAnsiTheme="minorHAnsi" w:cstheme="minorHAnsi"/>
          <w:sz w:val="22"/>
          <w:lang w:eastAsia="en-US"/>
        </w:rPr>
        <w:t>e povzročilo padce cen vrednost</w:t>
      </w:r>
      <w:r w:rsidR="00FB5353">
        <w:rPr>
          <w:rFonts w:asciiTheme="minorHAnsi" w:hAnsiTheme="minorHAnsi" w:cstheme="minorHAnsi"/>
          <w:sz w:val="22"/>
          <w:lang w:eastAsia="en-US"/>
        </w:rPr>
        <w:t>n</w:t>
      </w:r>
      <w:r w:rsidR="00034AE1">
        <w:rPr>
          <w:rFonts w:asciiTheme="minorHAnsi" w:hAnsiTheme="minorHAnsi" w:cstheme="minorHAnsi"/>
          <w:sz w:val="22"/>
          <w:lang w:eastAsia="en-US"/>
        </w:rPr>
        <w:t xml:space="preserve">ih papirjev na borzah. </w:t>
      </w:r>
      <w:r w:rsidR="00034AE1" w:rsidRPr="00DF7C83">
        <w:rPr>
          <w:rFonts w:asciiTheme="minorHAnsi" w:hAnsiTheme="minorHAnsi" w:cstheme="minorHAnsi"/>
          <w:sz w:val="22"/>
          <w:lang w:eastAsia="en-US"/>
        </w:rPr>
        <w:t xml:space="preserve">Leto 2022 </w:t>
      </w:r>
      <w:r w:rsidR="006323BD">
        <w:rPr>
          <w:rFonts w:asciiTheme="minorHAnsi" w:hAnsiTheme="minorHAnsi" w:cstheme="minorHAnsi"/>
          <w:sz w:val="22"/>
          <w:lang w:eastAsia="en-US"/>
        </w:rPr>
        <w:t xml:space="preserve">pa </w:t>
      </w:r>
      <w:r w:rsidR="00034AE1" w:rsidRPr="00DF7C83">
        <w:rPr>
          <w:rFonts w:asciiTheme="minorHAnsi" w:hAnsiTheme="minorHAnsi" w:cstheme="minorHAnsi"/>
          <w:sz w:val="22"/>
          <w:lang w:eastAsia="en-US"/>
        </w:rPr>
        <w:t xml:space="preserve">je bilo </w:t>
      </w:r>
      <w:r w:rsidR="006323BD">
        <w:rPr>
          <w:rFonts w:asciiTheme="minorHAnsi" w:hAnsiTheme="minorHAnsi" w:cstheme="minorHAnsi"/>
          <w:sz w:val="22"/>
          <w:lang w:eastAsia="en-US"/>
        </w:rPr>
        <w:t>zelo slabo tudi za obveznic</w:t>
      </w:r>
      <w:r w:rsidR="00420B22">
        <w:rPr>
          <w:rFonts w:asciiTheme="minorHAnsi" w:hAnsiTheme="minorHAnsi" w:cstheme="minorHAnsi"/>
          <w:sz w:val="22"/>
          <w:lang w:eastAsia="en-US"/>
        </w:rPr>
        <w:t>e</w:t>
      </w:r>
      <w:r w:rsidR="00034AE1" w:rsidRPr="00DF7C83">
        <w:rPr>
          <w:rFonts w:asciiTheme="minorHAnsi" w:hAnsiTheme="minorHAnsi" w:cstheme="minorHAnsi"/>
          <w:sz w:val="22"/>
          <w:lang w:eastAsia="en-US"/>
        </w:rPr>
        <w:t xml:space="preserve">, </w:t>
      </w:r>
      <w:r w:rsidR="006323BD">
        <w:rPr>
          <w:rFonts w:asciiTheme="minorHAnsi" w:hAnsiTheme="minorHAnsi" w:cstheme="minorHAnsi"/>
          <w:sz w:val="22"/>
          <w:lang w:eastAsia="en-US"/>
        </w:rPr>
        <w:t xml:space="preserve">saj te niso, kot je bilo običajno v preteklosti, </w:t>
      </w:r>
      <w:r w:rsidR="00034AE1" w:rsidRPr="00DF7C83">
        <w:rPr>
          <w:rFonts w:asciiTheme="minorHAnsi" w:hAnsiTheme="minorHAnsi" w:cstheme="minorHAnsi"/>
          <w:sz w:val="22"/>
          <w:lang w:eastAsia="en-US"/>
        </w:rPr>
        <w:t>nudile varnega zavetja pred padci na delniških trgih</w:t>
      </w:r>
      <w:r w:rsidR="006323BD">
        <w:rPr>
          <w:rFonts w:asciiTheme="minorHAnsi" w:hAnsiTheme="minorHAnsi" w:cstheme="minorHAnsi"/>
          <w:sz w:val="22"/>
          <w:lang w:eastAsia="en-US"/>
        </w:rPr>
        <w:t xml:space="preserve"> in so se njihove vrednosti </w:t>
      </w:r>
      <w:r w:rsidR="00034AE1" w:rsidRPr="00DF7C83">
        <w:rPr>
          <w:rFonts w:asciiTheme="minorHAnsi" w:hAnsiTheme="minorHAnsi" w:cstheme="minorHAnsi"/>
          <w:sz w:val="22"/>
          <w:lang w:eastAsia="en-US"/>
        </w:rPr>
        <w:t xml:space="preserve"> </w:t>
      </w:r>
      <w:r w:rsidR="006323BD">
        <w:rPr>
          <w:rFonts w:asciiTheme="minorHAnsi" w:hAnsiTheme="minorHAnsi" w:cstheme="minorHAnsi"/>
          <w:sz w:val="22"/>
          <w:lang w:eastAsia="en-US"/>
        </w:rPr>
        <w:t xml:space="preserve">v povprečju znižale </w:t>
      </w:r>
      <w:r w:rsidR="00034AE1" w:rsidRPr="00DF7C83">
        <w:rPr>
          <w:rFonts w:asciiTheme="minorHAnsi" w:hAnsiTheme="minorHAnsi" w:cstheme="minorHAnsi"/>
          <w:sz w:val="22"/>
          <w:lang w:eastAsia="en-US"/>
        </w:rPr>
        <w:t xml:space="preserve">celo več kot </w:t>
      </w:r>
      <w:r w:rsidR="006323BD">
        <w:rPr>
          <w:rFonts w:asciiTheme="minorHAnsi" w:hAnsiTheme="minorHAnsi" w:cstheme="minorHAnsi"/>
          <w:sz w:val="22"/>
          <w:lang w:eastAsia="en-US"/>
        </w:rPr>
        <w:t xml:space="preserve">vrednosti </w:t>
      </w:r>
      <w:r w:rsidR="00034AE1">
        <w:rPr>
          <w:rFonts w:asciiTheme="minorHAnsi" w:hAnsiTheme="minorHAnsi" w:cstheme="minorHAnsi"/>
          <w:sz w:val="22"/>
          <w:lang w:eastAsia="en-US"/>
        </w:rPr>
        <w:t>delnic. N</w:t>
      </w:r>
      <w:r w:rsidR="00034AE1" w:rsidRPr="00DF7C83">
        <w:rPr>
          <w:rFonts w:asciiTheme="minorHAnsi" w:hAnsiTheme="minorHAnsi" w:cstheme="minorHAnsi"/>
          <w:sz w:val="22"/>
          <w:lang w:eastAsia="en-US"/>
        </w:rPr>
        <w:t>aložbe, ki naj bi bile najmanj tvegane</w:t>
      </w:r>
      <w:r w:rsidR="00D24F00">
        <w:rPr>
          <w:rFonts w:asciiTheme="minorHAnsi" w:hAnsiTheme="minorHAnsi" w:cstheme="minorHAnsi"/>
          <w:sz w:val="22"/>
          <w:lang w:eastAsia="en-US"/>
        </w:rPr>
        <w:t xml:space="preserve"> in sestavljajo pretežni del naložb skladov s konzervativno naložbeno politiko</w:t>
      </w:r>
      <w:r w:rsidR="00034AE1" w:rsidRPr="00DF7C83">
        <w:rPr>
          <w:rFonts w:asciiTheme="minorHAnsi" w:hAnsiTheme="minorHAnsi" w:cstheme="minorHAnsi"/>
          <w:sz w:val="22"/>
          <w:lang w:eastAsia="en-US"/>
        </w:rPr>
        <w:t xml:space="preserve">, so </w:t>
      </w:r>
      <w:r w:rsidR="00D24F00">
        <w:rPr>
          <w:rFonts w:asciiTheme="minorHAnsi" w:hAnsiTheme="minorHAnsi" w:cstheme="minorHAnsi"/>
          <w:sz w:val="22"/>
          <w:lang w:eastAsia="en-US"/>
        </w:rPr>
        <w:t xml:space="preserve">tako </w:t>
      </w:r>
      <w:r w:rsidR="00034AE1" w:rsidRPr="00DF7C83">
        <w:rPr>
          <w:rFonts w:asciiTheme="minorHAnsi" w:hAnsiTheme="minorHAnsi" w:cstheme="minorHAnsi"/>
          <w:sz w:val="22"/>
          <w:lang w:eastAsia="en-US"/>
        </w:rPr>
        <w:t>zabeležile največje padce</w:t>
      </w:r>
      <w:r w:rsidR="005C4B10">
        <w:rPr>
          <w:rFonts w:asciiTheme="minorHAnsi" w:hAnsiTheme="minorHAnsi" w:cstheme="minorHAnsi"/>
          <w:sz w:val="22"/>
          <w:lang w:eastAsia="en-US"/>
        </w:rPr>
        <w:t xml:space="preserve"> kar se odraža tudi v donosnosti skladov</w:t>
      </w:r>
      <w:r w:rsidR="00034AE1" w:rsidRPr="00DF7C83">
        <w:rPr>
          <w:rFonts w:asciiTheme="minorHAnsi" w:hAnsiTheme="minorHAnsi" w:cstheme="minorHAnsi"/>
          <w:sz w:val="22"/>
          <w:lang w:eastAsia="en-US"/>
        </w:rPr>
        <w:t xml:space="preserve">. </w:t>
      </w:r>
    </w:p>
    <w:p w:rsidR="00034AE1" w:rsidRDefault="00034AE1" w:rsidP="00816676">
      <w:pPr>
        <w:spacing w:line="312" w:lineRule="auto"/>
        <w:rPr>
          <w:rFonts w:asciiTheme="minorHAnsi" w:hAnsiTheme="minorHAnsi" w:cstheme="minorHAnsi"/>
          <w:sz w:val="22"/>
          <w:lang w:eastAsia="en-US"/>
        </w:rPr>
      </w:pPr>
    </w:p>
    <w:p w:rsidR="00034AE1" w:rsidRDefault="00034AE1" w:rsidP="00816676">
      <w:pPr>
        <w:spacing w:line="312" w:lineRule="auto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 xml:space="preserve">V letu 2022 so se občutno </w:t>
      </w:r>
      <w:r w:rsidR="00816676" w:rsidRPr="00034AE1">
        <w:rPr>
          <w:rFonts w:asciiTheme="minorHAnsi" w:hAnsiTheme="minorHAnsi" w:cstheme="minorHAnsi"/>
          <w:sz w:val="22"/>
          <w:lang w:eastAsia="en-US"/>
        </w:rPr>
        <w:t>znižale cene finančnih instrumentov vseh naložbenih razredov</w:t>
      </w:r>
      <w:r>
        <w:rPr>
          <w:rFonts w:asciiTheme="minorHAnsi" w:hAnsiTheme="minorHAnsi" w:cstheme="minorHAnsi"/>
          <w:sz w:val="22"/>
          <w:lang w:eastAsia="en-US"/>
        </w:rPr>
        <w:t>, in sicer so se znižal</w:t>
      </w:r>
      <w:r w:rsidR="00430151">
        <w:rPr>
          <w:rFonts w:asciiTheme="minorHAnsi" w:hAnsiTheme="minorHAnsi" w:cstheme="minorHAnsi"/>
          <w:sz w:val="22"/>
          <w:lang w:eastAsia="en-US"/>
        </w:rPr>
        <w:t>e</w:t>
      </w:r>
      <w:r>
        <w:rPr>
          <w:rFonts w:asciiTheme="minorHAnsi" w:hAnsiTheme="minorHAnsi" w:cstheme="minorHAnsi"/>
          <w:sz w:val="22"/>
          <w:lang w:eastAsia="en-US"/>
        </w:rPr>
        <w:t>:</w:t>
      </w:r>
    </w:p>
    <w:p w:rsidR="00034AE1" w:rsidRPr="00034AE1" w:rsidRDefault="008653A8" w:rsidP="00034AE1">
      <w:pPr>
        <w:pStyle w:val="Odstavekseznama"/>
        <w:numPr>
          <w:ilvl w:val="0"/>
          <w:numId w:val="2"/>
        </w:numPr>
        <w:spacing w:line="312" w:lineRule="auto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D</w:t>
      </w:r>
      <w:r w:rsidR="00034AE1" w:rsidRPr="00034AE1">
        <w:rPr>
          <w:rFonts w:asciiTheme="minorHAnsi" w:hAnsiTheme="minorHAnsi" w:cstheme="minorHAnsi"/>
          <w:sz w:val="22"/>
          <w:lang w:eastAsia="en-US"/>
        </w:rPr>
        <w:t xml:space="preserve">ržavne obveznice (indeks evropskih državnih obveznic) za </w:t>
      </w:r>
      <w:r w:rsidR="00034AE1" w:rsidRPr="00034AE1">
        <w:rPr>
          <w:rFonts w:asciiTheme="minorHAnsi" w:hAnsiTheme="minorHAnsi" w:cstheme="minorHAnsi"/>
          <w:b/>
          <w:sz w:val="22"/>
          <w:lang w:eastAsia="en-US"/>
        </w:rPr>
        <w:t>-18,46</w:t>
      </w:r>
      <w:r w:rsidR="00FB5353">
        <w:rPr>
          <w:rFonts w:asciiTheme="minorHAnsi" w:hAnsiTheme="minorHAnsi" w:cstheme="minorHAnsi"/>
          <w:b/>
          <w:sz w:val="22"/>
          <w:lang w:eastAsia="en-US"/>
        </w:rPr>
        <w:t xml:space="preserve"> </w:t>
      </w:r>
      <w:r w:rsidR="00034AE1" w:rsidRPr="00034AE1">
        <w:rPr>
          <w:rFonts w:asciiTheme="minorHAnsi" w:hAnsiTheme="minorHAnsi" w:cstheme="minorHAnsi"/>
          <w:b/>
          <w:sz w:val="22"/>
          <w:lang w:eastAsia="en-US"/>
        </w:rPr>
        <w:t>%</w:t>
      </w:r>
      <w:r>
        <w:rPr>
          <w:rFonts w:asciiTheme="minorHAnsi" w:hAnsiTheme="minorHAnsi" w:cstheme="minorHAnsi"/>
          <w:sz w:val="22"/>
          <w:lang w:eastAsia="en-US"/>
        </w:rPr>
        <w:t>.</w:t>
      </w:r>
    </w:p>
    <w:p w:rsidR="00034AE1" w:rsidRDefault="008653A8" w:rsidP="00034AE1">
      <w:pPr>
        <w:pStyle w:val="Odstavekseznama"/>
        <w:numPr>
          <w:ilvl w:val="0"/>
          <w:numId w:val="2"/>
        </w:numPr>
        <w:spacing w:line="312" w:lineRule="auto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P</w:t>
      </w:r>
      <w:r w:rsidR="00034AE1" w:rsidRPr="00034AE1">
        <w:rPr>
          <w:rFonts w:asciiTheme="minorHAnsi" w:hAnsiTheme="minorHAnsi" w:cstheme="minorHAnsi"/>
          <w:sz w:val="22"/>
          <w:lang w:eastAsia="en-US"/>
        </w:rPr>
        <w:t xml:space="preserve">odjetniške obveznice (indeks podjetniških obveznic v valuti EUR) za </w:t>
      </w:r>
      <w:r w:rsidR="00034AE1" w:rsidRPr="00034AE1">
        <w:rPr>
          <w:rFonts w:asciiTheme="minorHAnsi" w:hAnsiTheme="minorHAnsi" w:cstheme="minorHAnsi"/>
          <w:b/>
          <w:sz w:val="22"/>
          <w:lang w:eastAsia="en-US"/>
        </w:rPr>
        <w:t>-13,64</w:t>
      </w:r>
      <w:r w:rsidR="00FB5353">
        <w:rPr>
          <w:rFonts w:asciiTheme="minorHAnsi" w:hAnsiTheme="minorHAnsi" w:cstheme="minorHAnsi"/>
          <w:b/>
          <w:sz w:val="22"/>
          <w:lang w:eastAsia="en-US"/>
        </w:rPr>
        <w:t xml:space="preserve"> </w:t>
      </w:r>
      <w:r w:rsidR="00034AE1" w:rsidRPr="00034AE1">
        <w:rPr>
          <w:rFonts w:asciiTheme="minorHAnsi" w:hAnsiTheme="minorHAnsi" w:cstheme="minorHAnsi"/>
          <w:b/>
          <w:sz w:val="22"/>
          <w:lang w:eastAsia="en-US"/>
        </w:rPr>
        <w:t>%</w:t>
      </w:r>
      <w:r>
        <w:rPr>
          <w:rFonts w:asciiTheme="minorHAnsi" w:hAnsiTheme="minorHAnsi" w:cstheme="minorHAnsi"/>
          <w:sz w:val="22"/>
          <w:lang w:eastAsia="en-US"/>
        </w:rPr>
        <w:t>.</w:t>
      </w:r>
    </w:p>
    <w:p w:rsidR="00034AE1" w:rsidRDefault="008653A8" w:rsidP="00034AE1">
      <w:pPr>
        <w:pStyle w:val="Odstavekseznama"/>
        <w:numPr>
          <w:ilvl w:val="0"/>
          <w:numId w:val="2"/>
        </w:numPr>
        <w:spacing w:line="312" w:lineRule="auto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S</w:t>
      </w:r>
      <w:r w:rsidR="00034AE1" w:rsidRPr="00034AE1">
        <w:rPr>
          <w:rFonts w:asciiTheme="minorHAnsi" w:hAnsiTheme="minorHAnsi" w:cstheme="minorHAnsi"/>
          <w:sz w:val="22"/>
          <w:lang w:eastAsia="en-US"/>
        </w:rPr>
        <w:t xml:space="preserve">vetovni indeks delnic (merjeno v valuti EUR) za </w:t>
      </w:r>
      <w:r w:rsidR="00034AE1" w:rsidRPr="00034AE1">
        <w:rPr>
          <w:rFonts w:asciiTheme="minorHAnsi" w:hAnsiTheme="minorHAnsi" w:cstheme="minorHAnsi"/>
          <w:b/>
          <w:sz w:val="22"/>
          <w:lang w:eastAsia="en-US"/>
        </w:rPr>
        <w:t>-13,81</w:t>
      </w:r>
      <w:r w:rsidR="00FB5353">
        <w:rPr>
          <w:rFonts w:asciiTheme="minorHAnsi" w:hAnsiTheme="minorHAnsi" w:cstheme="minorHAnsi"/>
          <w:b/>
          <w:sz w:val="22"/>
          <w:lang w:eastAsia="en-US"/>
        </w:rPr>
        <w:t xml:space="preserve"> </w:t>
      </w:r>
      <w:r w:rsidR="00034AE1" w:rsidRPr="00034AE1">
        <w:rPr>
          <w:rFonts w:asciiTheme="minorHAnsi" w:hAnsiTheme="minorHAnsi" w:cstheme="minorHAnsi"/>
          <w:b/>
          <w:sz w:val="22"/>
          <w:lang w:eastAsia="en-US"/>
        </w:rPr>
        <w:t>%</w:t>
      </w:r>
      <w:r>
        <w:rPr>
          <w:rFonts w:asciiTheme="minorHAnsi" w:hAnsiTheme="minorHAnsi" w:cstheme="minorHAnsi"/>
          <w:sz w:val="22"/>
          <w:lang w:eastAsia="en-US"/>
        </w:rPr>
        <w:t>.</w:t>
      </w:r>
    </w:p>
    <w:p w:rsidR="008653A8" w:rsidRDefault="008653A8" w:rsidP="008653A8">
      <w:pPr>
        <w:pStyle w:val="Odstavekseznama"/>
        <w:numPr>
          <w:ilvl w:val="0"/>
          <w:numId w:val="2"/>
        </w:numPr>
        <w:spacing w:line="312" w:lineRule="auto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E</w:t>
      </w:r>
      <w:r w:rsidR="00034AE1" w:rsidRPr="008653A8">
        <w:rPr>
          <w:rFonts w:asciiTheme="minorHAnsi" w:hAnsiTheme="minorHAnsi" w:cstheme="minorHAnsi"/>
          <w:sz w:val="22"/>
          <w:lang w:eastAsia="en-US"/>
        </w:rPr>
        <w:t xml:space="preserve">vropske delnice (indeks STOXX </w:t>
      </w:r>
      <w:proofErr w:type="spellStart"/>
      <w:r w:rsidR="00034AE1" w:rsidRPr="008653A8">
        <w:rPr>
          <w:rFonts w:asciiTheme="minorHAnsi" w:hAnsiTheme="minorHAnsi" w:cstheme="minorHAnsi"/>
          <w:sz w:val="22"/>
          <w:lang w:eastAsia="en-US"/>
        </w:rPr>
        <w:t>Europe</w:t>
      </w:r>
      <w:proofErr w:type="spellEnd"/>
      <w:r w:rsidR="00034AE1" w:rsidRPr="008653A8">
        <w:rPr>
          <w:rFonts w:asciiTheme="minorHAnsi" w:hAnsiTheme="minorHAnsi" w:cstheme="minorHAnsi"/>
          <w:sz w:val="22"/>
          <w:lang w:eastAsia="en-US"/>
        </w:rPr>
        <w:t xml:space="preserve"> 600)</w:t>
      </w:r>
      <w:r>
        <w:rPr>
          <w:rFonts w:asciiTheme="minorHAnsi" w:hAnsiTheme="minorHAnsi" w:cstheme="minorHAnsi"/>
          <w:sz w:val="22"/>
          <w:lang w:eastAsia="en-US"/>
        </w:rPr>
        <w:t xml:space="preserve"> za:</w:t>
      </w:r>
    </w:p>
    <w:p w:rsidR="008653A8" w:rsidRDefault="00034AE1" w:rsidP="008653A8">
      <w:pPr>
        <w:pStyle w:val="Odstavekseznama"/>
        <w:numPr>
          <w:ilvl w:val="1"/>
          <w:numId w:val="2"/>
        </w:numPr>
        <w:spacing w:line="312" w:lineRule="auto"/>
        <w:rPr>
          <w:rFonts w:asciiTheme="minorHAnsi" w:hAnsiTheme="minorHAnsi" w:cstheme="minorHAnsi"/>
          <w:sz w:val="22"/>
          <w:lang w:eastAsia="en-US"/>
        </w:rPr>
      </w:pPr>
      <w:r w:rsidRPr="008653A8">
        <w:rPr>
          <w:rFonts w:asciiTheme="minorHAnsi" w:hAnsiTheme="minorHAnsi" w:cstheme="minorHAnsi"/>
          <w:b/>
          <w:sz w:val="22"/>
          <w:lang w:eastAsia="en-US"/>
        </w:rPr>
        <w:t>-10,04</w:t>
      </w:r>
      <w:r w:rsidR="00FB5353">
        <w:rPr>
          <w:rFonts w:asciiTheme="minorHAnsi" w:hAnsiTheme="minorHAnsi" w:cstheme="minorHAnsi"/>
          <w:b/>
          <w:sz w:val="22"/>
          <w:lang w:eastAsia="en-US"/>
        </w:rPr>
        <w:t xml:space="preserve"> </w:t>
      </w:r>
      <w:r w:rsidRPr="008653A8">
        <w:rPr>
          <w:rFonts w:asciiTheme="minorHAnsi" w:hAnsiTheme="minorHAnsi" w:cstheme="minorHAnsi"/>
          <w:b/>
          <w:sz w:val="22"/>
          <w:lang w:eastAsia="en-US"/>
        </w:rPr>
        <w:t>%</w:t>
      </w:r>
      <w:r w:rsidRPr="008653A8">
        <w:rPr>
          <w:rFonts w:asciiTheme="minorHAnsi" w:hAnsiTheme="minorHAnsi" w:cstheme="minorHAnsi"/>
          <w:sz w:val="22"/>
          <w:lang w:eastAsia="en-US"/>
        </w:rPr>
        <w:t xml:space="preserve"> (upoštevane dividende</w:t>
      </w:r>
      <w:r w:rsidR="008653A8">
        <w:rPr>
          <w:rFonts w:asciiTheme="minorHAnsi" w:hAnsiTheme="minorHAnsi" w:cstheme="minorHAnsi"/>
          <w:sz w:val="22"/>
          <w:lang w:eastAsia="en-US"/>
        </w:rPr>
        <w:t>).</w:t>
      </w:r>
    </w:p>
    <w:p w:rsidR="00034AE1" w:rsidRPr="008653A8" w:rsidRDefault="008653A8" w:rsidP="008653A8">
      <w:pPr>
        <w:pStyle w:val="Odstavekseznama"/>
        <w:numPr>
          <w:ilvl w:val="1"/>
          <w:numId w:val="2"/>
        </w:numPr>
        <w:spacing w:line="312" w:lineRule="auto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b/>
          <w:sz w:val="22"/>
          <w:lang w:eastAsia="en-US"/>
        </w:rPr>
        <w:t>- 13,06</w:t>
      </w:r>
      <w:r w:rsidR="00FB5353">
        <w:rPr>
          <w:rFonts w:asciiTheme="minorHAnsi" w:hAnsiTheme="minorHAnsi" w:cstheme="minorHAnsi"/>
          <w:b/>
          <w:sz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2"/>
          <w:lang w:eastAsia="en-US"/>
        </w:rPr>
        <w:t xml:space="preserve">% </w:t>
      </w:r>
      <w:r w:rsidRPr="008653A8">
        <w:rPr>
          <w:rFonts w:asciiTheme="minorHAnsi" w:hAnsiTheme="minorHAnsi" w:cstheme="minorHAnsi"/>
          <w:sz w:val="22"/>
          <w:lang w:eastAsia="en-US"/>
        </w:rPr>
        <w:t>(brez dividend).</w:t>
      </w:r>
    </w:p>
    <w:p w:rsidR="008653A8" w:rsidRDefault="008653A8" w:rsidP="00034AE1">
      <w:pPr>
        <w:pStyle w:val="Odstavekseznama"/>
        <w:numPr>
          <w:ilvl w:val="0"/>
          <w:numId w:val="2"/>
        </w:numPr>
        <w:spacing w:line="312" w:lineRule="auto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S</w:t>
      </w:r>
      <w:r w:rsidR="00034AE1" w:rsidRPr="00034AE1">
        <w:rPr>
          <w:rFonts w:asciiTheme="minorHAnsi" w:hAnsiTheme="minorHAnsi" w:cstheme="minorHAnsi"/>
          <w:sz w:val="22"/>
          <w:lang w:eastAsia="en-US"/>
        </w:rPr>
        <w:t>love</w:t>
      </w:r>
      <w:r>
        <w:rPr>
          <w:rFonts w:asciiTheme="minorHAnsi" w:hAnsiTheme="minorHAnsi" w:cstheme="minorHAnsi"/>
          <w:sz w:val="22"/>
          <w:lang w:eastAsia="en-US"/>
        </w:rPr>
        <w:t>nske delnice (indeks SBITOP) za:</w:t>
      </w:r>
    </w:p>
    <w:p w:rsidR="008653A8" w:rsidRDefault="00034AE1" w:rsidP="008653A8">
      <w:pPr>
        <w:pStyle w:val="Odstavekseznama"/>
        <w:numPr>
          <w:ilvl w:val="1"/>
          <w:numId w:val="2"/>
        </w:numPr>
        <w:spacing w:line="312" w:lineRule="auto"/>
        <w:rPr>
          <w:rFonts w:asciiTheme="minorHAnsi" w:hAnsiTheme="minorHAnsi" w:cstheme="minorHAnsi"/>
          <w:sz w:val="22"/>
          <w:lang w:eastAsia="en-US"/>
        </w:rPr>
      </w:pPr>
      <w:r w:rsidRPr="00034AE1">
        <w:rPr>
          <w:rFonts w:asciiTheme="minorHAnsi" w:hAnsiTheme="minorHAnsi" w:cstheme="minorHAnsi"/>
          <w:b/>
          <w:sz w:val="22"/>
          <w:lang w:eastAsia="en-US"/>
        </w:rPr>
        <w:t>-10,98</w:t>
      </w:r>
      <w:r w:rsidR="00FB5353">
        <w:rPr>
          <w:rFonts w:asciiTheme="minorHAnsi" w:hAnsiTheme="minorHAnsi" w:cstheme="minorHAnsi"/>
          <w:b/>
          <w:sz w:val="22"/>
          <w:lang w:eastAsia="en-US"/>
        </w:rPr>
        <w:t xml:space="preserve"> </w:t>
      </w:r>
      <w:r w:rsidRPr="00034AE1">
        <w:rPr>
          <w:rFonts w:asciiTheme="minorHAnsi" w:hAnsiTheme="minorHAnsi" w:cstheme="minorHAnsi"/>
          <w:b/>
          <w:sz w:val="22"/>
          <w:lang w:eastAsia="en-US"/>
        </w:rPr>
        <w:t>%</w:t>
      </w:r>
      <w:r w:rsidRPr="00034AE1">
        <w:rPr>
          <w:rFonts w:asciiTheme="minorHAnsi" w:hAnsiTheme="minorHAnsi" w:cstheme="minorHAnsi"/>
          <w:sz w:val="22"/>
          <w:lang w:eastAsia="en-US"/>
        </w:rPr>
        <w:t xml:space="preserve"> (upoštevane dividende</w:t>
      </w:r>
      <w:r w:rsidR="008653A8">
        <w:rPr>
          <w:rFonts w:asciiTheme="minorHAnsi" w:hAnsiTheme="minorHAnsi" w:cstheme="minorHAnsi"/>
          <w:sz w:val="22"/>
          <w:lang w:eastAsia="en-US"/>
        </w:rPr>
        <w:t>).</w:t>
      </w:r>
    </w:p>
    <w:p w:rsidR="00034AE1" w:rsidRPr="00034AE1" w:rsidRDefault="00034AE1" w:rsidP="008653A8">
      <w:pPr>
        <w:pStyle w:val="Odstavekseznama"/>
        <w:numPr>
          <w:ilvl w:val="1"/>
          <w:numId w:val="2"/>
        </w:numPr>
        <w:spacing w:line="312" w:lineRule="auto"/>
        <w:rPr>
          <w:rFonts w:asciiTheme="minorHAnsi" w:hAnsiTheme="minorHAnsi" w:cstheme="minorHAnsi"/>
          <w:sz w:val="22"/>
          <w:lang w:eastAsia="en-US"/>
        </w:rPr>
      </w:pPr>
      <w:r w:rsidRPr="008653A8">
        <w:rPr>
          <w:rFonts w:asciiTheme="minorHAnsi" w:hAnsiTheme="minorHAnsi" w:cstheme="minorHAnsi"/>
          <w:b/>
          <w:sz w:val="22"/>
          <w:lang w:eastAsia="en-US"/>
        </w:rPr>
        <w:t>-</w:t>
      </w:r>
      <w:r w:rsidRPr="00034AE1">
        <w:rPr>
          <w:rFonts w:asciiTheme="minorHAnsi" w:hAnsiTheme="minorHAnsi" w:cstheme="minorHAnsi"/>
          <w:b/>
          <w:sz w:val="22"/>
          <w:lang w:eastAsia="en-US"/>
        </w:rPr>
        <w:t>16,89</w:t>
      </w:r>
      <w:r w:rsidR="00FB5353">
        <w:rPr>
          <w:rFonts w:asciiTheme="minorHAnsi" w:hAnsiTheme="minorHAnsi" w:cstheme="minorHAnsi"/>
          <w:b/>
          <w:sz w:val="22"/>
          <w:lang w:eastAsia="en-US"/>
        </w:rPr>
        <w:t xml:space="preserve"> </w:t>
      </w:r>
      <w:r w:rsidRPr="00034AE1">
        <w:rPr>
          <w:rFonts w:asciiTheme="minorHAnsi" w:hAnsiTheme="minorHAnsi" w:cstheme="minorHAnsi"/>
          <w:b/>
          <w:sz w:val="22"/>
          <w:lang w:eastAsia="en-US"/>
        </w:rPr>
        <w:t>%</w:t>
      </w:r>
      <w:r w:rsidR="008653A8">
        <w:rPr>
          <w:rFonts w:asciiTheme="minorHAnsi" w:hAnsiTheme="minorHAnsi" w:cstheme="minorHAnsi"/>
          <w:sz w:val="22"/>
          <w:lang w:eastAsia="en-US"/>
        </w:rPr>
        <w:t xml:space="preserve"> </w:t>
      </w:r>
      <w:r w:rsidR="008653A8" w:rsidRPr="008653A8">
        <w:rPr>
          <w:rFonts w:asciiTheme="minorHAnsi" w:hAnsiTheme="minorHAnsi" w:cstheme="minorHAnsi"/>
          <w:sz w:val="22"/>
          <w:lang w:eastAsia="en-US"/>
        </w:rPr>
        <w:t>(brez dividend).</w:t>
      </w:r>
    </w:p>
    <w:p w:rsidR="00034AE1" w:rsidRDefault="00034AE1" w:rsidP="00816676">
      <w:pPr>
        <w:spacing w:line="312" w:lineRule="auto"/>
        <w:rPr>
          <w:rFonts w:asciiTheme="minorHAnsi" w:hAnsiTheme="minorHAnsi" w:cstheme="minorHAnsi"/>
          <w:sz w:val="22"/>
          <w:lang w:eastAsia="en-US"/>
        </w:rPr>
      </w:pPr>
    </w:p>
    <w:p w:rsidR="00816676" w:rsidRDefault="008653A8" w:rsidP="008653A8">
      <w:pPr>
        <w:spacing w:line="312" w:lineRule="auto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Razmere na finančnih trgih so se</w:t>
      </w:r>
      <w:r w:rsidR="00CF60DA">
        <w:rPr>
          <w:rFonts w:asciiTheme="minorHAnsi" w:hAnsiTheme="minorHAnsi" w:cstheme="minorHAnsi"/>
          <w:sz w:val="22"/>
          <w:lang w:eastAsia="en-US"/>
        </w:rPr>
        <w:t>, enako kot pri ostalih skladih,</w:t>
      </w:r>
      <w:r>
        <w:rPr>
          <w:rFonts w:asciiTheme="minorHAnsi" w:hAnsiTheme="minorHAnsi" w:cstheme="minorHAnsi"/>
          <w:sz w:val="22"/>
          <w:lang w:eastAsia="en-US"/>
        </w:rPr>
        <w:t xml:space="preserve"> odrazile </w:t>
      </w:r>
      <w:r w:rsidR="007C248E">
        <w:rPr>
          <w:rFonts w:asciiTheme="minorHAnsi" w:hAnsiTheme="minorHAnsi" w:cstheme="minorHAnsi"/>
          <w:sz w:val="22"/>
          <w:lang w:eastAsia="en-US"/>
        </w:rPr>
        <w:t>v rezultatu poslovanja</w:t>
      </w:r>
      <w:r>
        <w:rPr>
          <w:rFonts w:asciiTheme="minorHAnsi" w:hAnsiTheme="minorHAnsi" w:cstheme="minorHAnsi"/>
          <w:sz w:val="22"/>
          <w:lang w:eastAsia="en-US"/>
        </w:rPr>
        <w:t xml:space="preserve"> SODPZ, ki je v letu 2022 zabeležil padec vrednost VEP v višini 9,58 %. </w:t>
      </w:r>
      <w:r w:rsidR="0043218D">
        <w:rPr>
          <w:rFonts w:asciiTheme="minorHAnsi" w:hAnsiTheme="minorHAnsi" w:cstheme="minorHAnsi"/>
          <w:sz w:val="22"/>
          <w:lang w:eastAsia="en-US"/>
        </w:rPr>
        <w:t>Kapitalsk</w:t>
      </w:r>
      <w:r w:rsidR="00CF60DA">
        <w:rPr>
          <w:rFonts w:asciiTheme="minorHAnsi" w:hAnsiTheme="minorHAnsi" w:cstheme="minorHAnsi"/>
          <w:sz w:val="22"/>
          <w:lang w:eastAsia="en-US"/>
        </w:rPr>
        <w:t>a</w:t>
      </w:r>
      <w:r w:rsidR="007C248E">
        <w:rPr>
          <w:rFonts w:asciiTheme="minorHAnsi" w:hAnsiTheme="minorHAnsi" w:cstheme="minorHAnsi"/>
          <w:sz w:val="22"/>
          <w:lang w:eastAsia="en-US"/>
        </w:rPr>
        <w:t xml:space="preserve"> družba, d. d., kot upravljavec</w:t>
      </w:r>
      <w:r w:rsidR="0043218D">
        <w:rPr>
          <w:rFonts w:asciiTheme="minorHAnsi" w:hAnsiTheme="minorHAnsi" w:cstheme="minorHAnsi"/>
          <w:sz w:val="22"/>
          <w:lang w:eastAsia="en-US"/>
        </w:rPr>
        <w:t xml:space="preserve"> SODPZ</w:t>
      </w:r>
      <w:r w:rsidR="00CF60DA">
        <w:rPr>
          <w:rFonts w:asciiTheme="minorHAnsi" w:hAnsiTheme="minorHAnsi" w:cstheme="minorHAnsi"/>
          <w:sz w:val="22"/>
          <w:lang w:eastAsia="en-US"/>
        </w:rPr>
        <w:t xml:space="preserve"> je razmere na trgu v leto 2022 pozorno spremljala in</w:t>
      </w:r>
      <w:r w:rsidR="0043218D">
        <w:rPr>
          <w:rFonts w:asciiTheme="minorHAnsi" w:hAnsiTheme="minorHAnsi" w:cstheme="minorHAnsi"/>
          <w:sz w:val="22"/>
          <w:lang w:eastAsia="en-US"/>
        </w:rPr>
        <w:t xml:space="preserve"> </w:t>
      </w:r>
      <w:r w:rsidR="00F05954">
        <w:rPr>
          <w:rFonts w:asciiTheme="minorHAnsi" w:hAnsiTheme="minorHAnsi" w:cstheme="minorHAnsi"/>
          <w:sz w:val="22"/>
          <w:lang w:eastAsia="en-US"/>
        </w:rPr>
        <w:t xml:space="preserve">del </w:t>
      </w:r>
      <w:r w:rsidR="0043218D">
        <w:rPr>
          <w:rFonts w:asciiTheme="minorHAnsi" w:hAnsiTheme="minorHAnsi" w:cstheme="minorHAnsi"/>
          <w:sz w:val="22"/>
          <w:lang w:eastAsia="en-US"/>
        </w:rPr>
        <w:t>premoženj</w:t>
      </w:r>
      <w:r w:rsidR="00F05954">
        <w:rPr>
          <w:rFonts w:asciiTheme="minorHAnsi" w:hAnsiTheme="minorHAnsi" w:cstheme="minorHAnsi"/>
          <w:sz w:val="22"/>
          <w:lang w:eastAsia="en-US"/>
        </w:rPr>
        <w:t>a</w:t>
      </w:r>
      <w:r w:rsidR="0043218D">
        <w:rPr>
          <w:rFonts w:asciiTheme="minorHAnsi" w:hAnsiTheme="minorHAnsi" w:cstheme="minorHAnsi"/>
          <w:sz w:val="22"/>
          <w:lang w:eastAsia="en-US"/>
        </w:rPr>
        <w:t xml:space="preserve"> </w:t>
      </w:r>
      <w:r w:rsidR="00CF60DA">
        <w:rPr>
          <w:rFonts w:asciiTheme="minorHAnsi" w:hAnsiTheme="minorHAnsi" w:cstheme="minorHAnsi"/>
          <w:sz w:val="22"/>
          <w:lang w:eastAsia="en-US"/>
        </w:rPr>
        <w:t xml:space="preserve">SODPZ </w:t>
      </w:r>
      <w:r w:rsidR="0043218D">
        <w:rPr>
          <w:rFonts w:asciiTheme="minorHAnsi" w:hAnsiTheme="minorHAnsi" w:cstheme="minorHAnsi"/>
          <w:sz w:val="22"/>
          <w:lang w:eastAsia="en-US"/>
        </w:rPr>
        <w:t>nalož</w:t>
      </w:r>
      <w:r w:rsidR="00CF60DA">
        <w:rPr>
          <w:rFonts w:asciiTheme="minorHAnsi" w:hAnsiTheme="minorHAnsi" w:cstheme="minorHAnsi"/>
          <w:sz w:val="22"/>
          <w:lang w:eastAsia="en-US"/>
        </w:rPr>
        <w:t>ila</w:t>
      </w:r>
      <w:r w:rsidR="0043218D">
        <w:rPr>
          <w:rFonts w:asciiTheme="minorHAnsi" w:hAnsiTheme="minorHAnsi" w:cstheme="minorHAnsi"/>
          <w:sz w:val="22"/>
          <w:lang w:eastAsia="en-US"/>
        </w:rPr>
        <w:t xml:space="preserve"> v denarne instrumente in vrednostne papirje s krajšo ročnostjo, </w:t>
      </w:r>
      <w:r w:rsidR="00427C6D">
        <w:rPr>
          <w:rFonts w:asciiTheme="minorHAnsi" w:hAnsiTheme="minorHAnsi" w:cstheme="minorHAnsi"/>
          <w:sz w:val="22"/>
          <w:lang w:eastAsia="en-US"/>
        </w:rPr>
        <w:t xml:space="preserve">zaradi česar </w:t>
      </w:r>
      <w:r w:rsidR="00CF60DA">
        <w:rPr>
          <w:rFonts w:asciiTheme="minorHAnsi" w:hAnsiTheme="minorHAnsi" w:cstheme="minorHAnsi"/>
          <w:sz w:val="22"/>
          <w:lang w:eastAsia="en-US"/>
        </w:rPr>
        <w:t>je donosnost SODPZ boljša kot pri primerjalnih indeksih</w:t>
      </w:r>
      <w:r w:rsidR="0043218D">
        <w:rPr>
          <w:rFonts w:asciiTheme="minorHAnsi" w:hAnsiTheme="minorHAnsi" w:cstheme="minorHAnsi"/>
          <w:sz w:val="22"/>
          <w:lang w:eastAsia="en-US"/>
        </w:rPr>
        <w:t>.</w:t>
      </w:r>
    </w:p>
    <w:p w:rsidR="00816676" w:rsidRDefault="00816676"/>
    <w:p w:rsidR="003A3ADE" w:rsidRDefault="00427C6D" w:rsidP="007C248E">
      <w:pPr>
        <w:spacing w:line="360" w:lineRule="auto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 xml:space="preserve">Vsem </w:t>
      </w:r>
      <w:r w:rsidR="000B594A">
        <w:rPr>
          <w:rFonts w:asciiTheme="minorHAnsi" w:hAnsiTheme="minorHAnsi" w:cstheme="minorHAnsi"/>
          <w:sz w:val="22"/>
          <w:lang w:eastAsia="en-US"/>
        </w:rPr>
        <w:t xml:space="preserve">zavarovancem - </w:t>
      </w:r>
      <w:r>
        <w:rPr>
          <w:rFonts w:asciiTheme="minorHAnsi" w:hAnsiTheme="minorHAnsi" w:cstheme="minorHAnsi"/>
          <w:sz w:val="22"/>
          <w:lang w:eastAsia="en-US"/>
        </w:rPr>
        <w:t xml:space="preserve">članom </w:t>
      </w:r>
      <w:r w:rsidR="001A131B">
        <w:rPr>
          <w:rFonts w:asciiTheme="minorHAnsi" w:hAnsiTheme="minorHAnsi" w:cstheme="minorHAnsi"/>
          <w:sz w:val="22"/>
          <w:lang w:eastAsia="en-US"/>
        </w:rPr>
        <w:t xml:space="preserve">SODPZ </w:t>
      </w:r>
      <w:r>
        <w:rPr>
          <w:rFonts w:asciiTheme="minorHAnsi" w:hAnsiTheme="minorHAnsi" w:cstheme="minorHAnsi"/>
          <w:sz w:val="22"/>
          <w:lang w:eastAsia="en-US"/>
        </w:rPr>
        <w:t xml:space="preserve">pa </w:t>
      </w:r>
      <w:r w:rsidR="001A131B">
        <w:rPr>
          <w:rFonts w:asciiTheme="minorHAnsi" w:hAnsiTheme="minorHAnsi" w:cstheme="minorHAnsi"/>
          <w:sz w:val="22"/>
          <w:lang w:eastAsia="en-US"/>
        </w:rPr>
        <w:t>Kapitalska družba, d. d</w:t>
      </w:r>
      <w:r w:rsidR="003A3ADE">
        <w:rPr>
          <w:rFonts w:asciiTheme="minorHAnsi" w:hAnsiTheme="minorHAnsi" w:cstheme="minorHAnsi"/>
          <w:sz w:val="22"/>
          <w:lang w:eastAsia="en-US"/>
        </w:rPr>
        <w:t xml:space="preserve">., </w:t>
      </w:r>
      <w:r>
        <w:rPr>
          <w:rFonts w:asciiTheme="minorHAnsi" w:hAnsiTheme="minorHAnsi" w:cstheme="minorHAnsi"/>
          <w:sz w:val="22"/>
          <w:lang w:eastAsia="en-US"/>
        </w:rPr>
        <w:t>s svojim lastnim premoženjem</w:t>
      </w:r>
      <w:r w:rsidR="000B594A">
        <w:rPr>
          <w:rFonts w:asciiTheme="minorHAnsi" w:hAnsiTheme="minorHAnsi" w:cstheme="minorHAnsi"/>
          <w:sz w:val="22"/>
          <w:lang w:eastAsia="en-US"/>
        </w:rPr>
        <w:t>,</w:t>
      </w:r>
      <w:r>
        <w:rPr>
          <w:rFonts w:asciiTheme="minorHAnsi" w:hAnsiTheme="minorHAnsi" w:cstheme="minorHAnsi"/>
          <w:sz w:val="22"/>
          <w:lang w:eastAsia="en-US"/>
        </w:rPr>
        <w:t xml:space="preserve"> zagotavlja zajamčeno donosnost na vsa vplačana sredstva</w:t>
      </w:r>
      <w:r w:rsidR="003A3ADE">
        <w:rPr>
          <w:rFonts w:asciiTheme="minorHAnsi" w:hAnsiTheme="minorHAnsi" w:cstheme="minorHAnsi"/>
          <w:sz w:val="22"/>
          <w:lang w:eastAsia="en-US"/>
        </w:rPr>
        <w:t>. Kljub negativ</w:t>
      </w:r>
      <w:r w:rsidR="00FB5353">
        <w:rPr>
          <w:rFonts w:asciiTheme="minorHAnsi" w:hAnsiTheme="minorHAnsi" w:cstheme="minorHAnsi"/>
          <w:sz w:val="22"/>
          <w:lang w:eastAsia="en-US"/>
        </w:rPr>
        <w:t>nim gibanjem na finančnih trgih</w:t>
      </w:r>
      <w:r w:rsidR="00A77B61">
        <w:rPr>
          <w:rFonts w:asciiTheme="minorHAnsi" w:hAnsiTheme="minorHAnsi" w:cstheme="minorHAnsi"/>
          <w:sz w:val="22"/>
          <w:lang w:eastAsia="en-US"/>
        </w:rPr>
        <w:t xml:space="preserve"> </w:t>
      </w:r>
      <w:r w:rsidR="007C248E">
        <w:rPr>
          <w:rFonts w:asciiTheme="minorHAnsi" w:hAnsiTheme="minorHAnsi" w:cstheme="minorHAnsi"/>
          <w:sz w:val="22"/>
          <w:lang w:eastAsia="en-US"/>
        </w:rPr>
        <w:t>pa je minimalna zajamčena donosnost SODPZ v letu 2022 znašala 0,05 %.</w:t>
      </w:r>
    </w:p>
    <w:p w:rsidR="00205074" w:rsidRDefault="00205074" w:rsidP="00205074">
      <w:pPr>
        <w:spacing w:line="312" w:lineRule="auto"/>
      </w:pPr>
    </w:p>
    <w:sectPr w:rsidR="00205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006"/>
    <w:multiLevelType w:val="hybridMultilevel"/>
    <w:tmpl w:val="B78640C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F0BD8"/>
    <w:multiLevelType w:val="hybridMultilevel"/>
    <w:tmpl w:val="4014C1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76"/>
    <w:rsid w:val="00034AE1"/>
    <w:rsid w:val="000B594A"/>
    <w:rsid w:val="001A131B"/>
    <w:rsid w:val="00205074"/>
    <w:rsid w:val="003420C0"/>
    <w:rsid w:val="003428B1"/>
    <w:rsid w:val="003A3ADE"/>
    <w:rsid w:val="00420B22"/>
    <w:rsid w:val="00427C6D"/>
    <w:rsid w:val="00430151"/>
    <w:rsid w:val="0043218D"/>
    <w:rsid w:val="004336F8"/>
    <w:rsid w:val="00477FE7"/>
    <w:rsid w:val="004B72CB"/>
    <w:rsid w:val="004D09B9"/>
    <w:rsid w:val="005C4B10"/>
    <w:rsid w:val="006323BD"/>
    <w:rsid w:val="006C3073"/>
    <w:rsid w:val="007C248E"/>
    <w:rsid w:val="007D07FB"/>
    <w:rsid w:val="007F39C8"/>
    <w:rsid w:val="00816676"/>
    <w:rsid w:val="00833978"/>
    <w:rsid w:val="008653A8"/>
    <w:rsid w:val="00901189"/>
    <w:rsid w:val="009B0FA9"/>
    <w:rsid w:val="00A77B61"/>
    <w:rsid w:val="00B05B47"/>
    <w:rsid w:val="00CF60DA"/>
    <w:rsid w:val="00D24F00"/>
    <w:rsid w:val="00D33F12"/>
    <w:rsid w:val="00E36680"/>
    <w:rsid w:val="00E607D9"/>
    <w:rsid w:val="00F05954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B0D5C-E9E8-4059-BC04-BA68E32F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6676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166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676"/>
    <w:pPr>
      <w:ind w:left="720"/>
    </w:pPr>
  </w:style>
  <w:style w:type="character" w:customStyle="1" w:styleId="Naslov1Znak">
    <w:name w:val="Naslov 1 Znak"/>
    <w:basedOn w:val="Privzetapisavaodstavka"/>
    <w:link w:val="Naslov1"/>
    <w:uiPriority w:val="9"/>
    <w:rsid w:val="008166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39C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39C8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E16A70-42B3-4C4B-8E9D-0AAEB94D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Kapitalska druzba, d. d.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Lužar</dc:creator>
  <cp:keywords/>
  <dc:description/>
  <cp:lastModifiedBy>Darja Mohorič</cp:lastModifiedBy>
  <cp:revision>2</cp:revision>
  <dcterms:created xsi:type="dcterms:W3CDTF">2023-01-30T14:34:00Z</dcterms:created>
  <dcterms:modified xsi:type="dcterms:W3CDTF">2023-01-30T14:34:00Z</dcterms:modified>
</cp:coreProperties>
</file>